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0"/>
      </w:pPr>
      <w:r/>
      <w:bookmarkStart w:id="1" w:name="_Hlk11578618"/>
      <w:r/>
      <w:bookmarkEnd w:id="1"/>
      <w:r/>
      <w:r/>
    </w:p>
    <w:tbl>
      <w:tblPr>
        <w:tblW w:w="988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818"/>
      </w:tblGrid>
      <w:tr>
        <w:tblPrEx/>
        <w:trPr/>
        <w:tc>
          <w:tcPr>
            <w:tcW w:w="5070" w:type="dxa"/>
            <w:textDirection w:val="lrTb"/>
            <w:noWrap w:val="false"/>
          </w:tcPr>
          <w:p>
            <w:pPr>
              <w:pStyle w:val="88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pStyle w:val="88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№ 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8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государственного имущества Костромской области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 xml:space="preserve">посредством публичного предложения в электронной форме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890"/>
        <w:ind w:firstLine="0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bookmarkStart w:id="3" w:name="_Hlk11578618"/>
      <w:r/>
      <w:bookmarkEnd w:id="3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ind w:firstLine="540"/>
        <w:jc w:val="righ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ДОГОВОР № 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купли-продажи недвижимого имущества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2"/>
        <w:rPr>
          <w:sz w:val="28"/>
          <w:szCs w:val="28"/>
        </w:rPr>
      </w:pPr>
      <w:r>
        <w:rPr>
          <w:sz w:val="28"/>
          <w:szCs w:val="28"/>
        </w:rPr>
        <w:t xml:space="preserve">г. Кострома                                                          от «____» _______________ 2026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 имущественных и земель</w:t>
      </w:r>
      <w:r>
        <w:rPr>
          <w:sz w:val="28"/>
          <w:szCs w:val="28"/>
        </w:rPr>
        <w:t xml:space="preserve">ных отношений Костромской области, действующий от имени Костромской области, именуемый в дальнейшем «Продавец», в лице директора департамента имущественных и земельных отношений Костромской области _________, действующего на основании Положения о департаме</w:t>
      </w:r>
      <w:r>
        <w:rPr>
          <w:sz w:val="28"/>
          <w:szCs w:val="28"/>
        </w:rPr>
        <w:t xml:space="preserve">нте имущественных и земельных отношений Костромской области, с одной стороны, и________, именуем__ в дальнейшем «Покупатель», в лице___________, действующего на основании___________, с другой стороны, далее именуемые «Стороны», руководствуясь Федеральным з</w:t>
      </w:r>
      <w:r>
        <w:rPr>
          <w:sz w:val="28"/>
          <w:szCs w:val="28"/>
        </w:rPr>
        <w:t xml:space="preserve">аконом от 21 декабря 2001 года № 178-ФЗ «О приватизации государственного и муниципального имущества», Федеральным законом от 25 июня 2002 года № 73-ФЗ «Об объектах культурного наследия (памятниках истории и культуры) народов Российской Федерации», Положени</w:t>
      </w:r>
      <w:r>
        <w:rPr>
          <w:sz w:val="28"/>
          <w:szCs w:val="28"/>
        </w:rPr>
        <w:t xml:space="preserve">ем об организации и проведении продажи государственного или муниципального имущества в электронной форме, утвержденным постановлением Правительства Российской Федерации от 27 августа 2012 года                  № 860 и на основании протокола от «__» ____2026</w:t>
      </w:r>
      <w:r>
        <w:rPr>
          <w:sz w:val="28"/>
          <w:szCs w:val="28"/>
        </w:rPr>
        <w:t xml:space="preserve"> года № ___ , заключили  Договор (далее – Договор) о нижеследующем.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 Предмет Договора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Предметом купли-продажи по Договору является находящееся в государственной собственности Костромской области имущество: _________  (далее - Имущество).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</w:pPr>
      <w:r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Обременение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обязанность Покупателя по выполнению требований Федеральн</w:t>
      </w:r>
      <w:r>
        <w:rPr>
          <w:rFonts w:ascii="Times New Roman" w:hAnsi="Times New Roman"/>
          <w:sz w:val="28"/>
          <w:szCs w:val="28"/>
        </w:rPr>
        <w:t xml:space="preserve">ого закона от 25 июня 2002 года № 73-ФЗ «Об объектах культурного наследия (памятниках истории и культуры) народов Российской Федерации» и охранного обязательства собственника или иного законного владельца объекта культурного наследия, включенного в единый </w:t>
      </w:r>
      <w:r>
        <w:rPr>
          <w:rFonts w:ascii="Times New Roman" w:hAnsi="Times New Roman"/>
          <w:sz w:val="28"/>
          <w:szCs w:val="28"/>
        </w:rPr>
        <w:t xml:space="preserve">государственный реестр объектов культурного наследия (памятников истории и культуры) народов Российской Федерации, утвержденного приказом инспекции по охране объектов культурного наследия  Костромской области  от ______  №_____ (приложение № 1 к Договору).</w:t>
      </w:r>
      <w:r/>
    </w:p>
    <w:p>
      <w:pPr>
        <w:pStyle w:val="890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1.3. Имущество является государственной собственностью Костромской области, что подтверждается ______________________________________________.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Права и обязанности Сторон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8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2.1.Продавец обязан: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 Передать Имущество Покупателю  по акту приема-передачи не позднее чем через 15 календарных дней после дня полной оплаты Имущества Покупателем.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89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2.1.2. </w:t>
      </w:r>
      <w:r>
        <w:rPr>
          <w:sz w:val="28"/>
          <w:szCs w:val="28"/>
        </w:rPr>
        <w:t xml:space="preserve">Предоставить Покупателю все необходимые документы для государственной регистрации.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Покупатель обязан: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 Произвести оплату Имущества в соответствии с пунктом 3.3 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2.2.2. Принять Имущество  по акту приема-передачи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позднее чем через               15 календарных дней после дня полной оплаты Имущества. С момента подписания  акта приема-передачи  Покупатель берет на себя всю ответственность за сохранность Имущества.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89"/>
        <w:ind w:firstLine="720"/>
        <w:jc w:val="both"/>
        <w:rPr>
          <w:highlight w:val="none"/>
        </w:rPr>
      </w:pPr>
      <w:r>
        <w:rPr>
          <w:sz w:val="28"/>
          <w:szCs w:val="28"/>
        </w:rPr>
        <w:t xml:space="preserve">2.2.3. Выполнить </w:t>
      </w:r>
      <w:r>
        <w:rPr>
          <w:sz w:val="28"/>
          <w:szCs w:val="28"/>
        </w:rPr>
        <w:t xml:space="preserve">требования </w:t>
      </w:r>
      <w:r>
        <w:rPr>
          <w:rFonts w:cs="Times New Roman"/>
          <w:color w:val="000000"/>
          <w:sz w:val="28"/>
          <w:szCs w:val="28"/>
        </w:rPr>
        <w:t xml:space="preserve">Федерального закона от 25 июня 2002 года                 № 73-ФЗ «Об объектах культурного наследия (памятниках истории и культуры) народов Российской Федерации» и охранного обязательства собственника или иного законного владельца объе</w:t>
      </w:r>
      <w:r>
        <w:rPr>
          <w:rFonts w:cs="Times New Roman"/>
          <w:color w:val="000000"/>
          <w:sz w:val="28"/>
          <w:szCs w:val="28"/>
        </w:rPr>
        <w:t xml:space="preserve">кта культурного наследия, включенного в единый государственный реестр объектов культурного наследия (памятников истории и культуры) народов  Российской Федерации, утвержденного приказом инспекции по охране объектов культурного наследия Костромской области </w:t>
      </w:r>
      <w:r>
        <w:rPr>
          <w:rFonts w:cs="Times New Roman"/>
          <w:color w:val="000000"/>
          <w:sz w:val="28"/>
          <w:szCs w:val="28"/>
          <w:highlight w:val="white"/>
        </w:rPr>
        <w:t xml:space="preserve">от</w:t>
      </w:r>
      <w:r>
        <w:rPr>
          <w:sz w:val="28"/>
          <w:szCs w:val="28"/>
        </w:rPr>
        <w:t xml:space="preserve"> ____________ № _.</w:t>
      </w:r>
      <w:r>
        <w:rPr>
          <w:highlight w:val="none"/>
        </w:rPr>
      </w:r>
      <w:r>
        <w:rPr>
          <w:highlight w:val="none"/>
        </w:rPr>
      </w:r>
    </w:p>
    <w:p>
      <w:pPr>
        <w:pStyle w:val="88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В течение 20 дней с даты подписания Сторонами Договора заключить хозяйственные договоры на оказание услуг (тепло-, водо-, электроснабжения, водоотведения, сбора и вывоза мусора и иных услуг). </w:t>
      </w:r>
      <w:r>
        <w:rPr>
          <w:rStyle w:val="849"/>
          <w:sz w:val="28"/>
          <w:szCs w:val="28"/>
        </w:rPr>
        <w:footnoteReference w:id="2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2.2.5. Своевременно производить оплату коммунальных услуг по заключенным хозяйственным договорам и иных платежей в случаях, предусмотренных законодательством. </w:t>
      </w:r>
      <w:r>
        <w:rPr>
          <w:rStyle w:val="859"/>
          <w:sz w:val="28"/>
          <w:szCs w:val="28"/>
        </w:rPr>
        <w:t xml:space="preserve">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2.2.6. Соблюдать условия хозяйственной эксплуатации  Имущества.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2.2.7.  Подать совместно с Продавцом документы для оформления перехода права собственности на имущество в соответствии с законодательством Российской Федерации не позднее, чем через 30 календарных дней после дня полной оплаты Имущества.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2.2.8. Оплатить в полном объеме расходы, связанные с государственной регистрацией перехода права собственности на Имущество от Продавца к Покупателю.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3. Порядок оплаты Имущества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 Установленная по итогам продажи посредством публичного предложения ___________ цена продажи Имущества составляет ____ (______) </w:t>
      </w:r>
      <w:r>
        <w:rPr>
          <w:rFonts w:ascii="Times New Roman" w:hAnsi="Times New Roman"/>
          <w:bCs/>
          <w:sz w:val="28"/>
          <w:szCs w:val="28"/>
        </w:rPr>
        <w:t xml:space="preserve">рублей</w:t>
      </w:r>
      <w:r>
        <w:rPr>
          <w:rFonts w:ascii="Times New Roman" w:hAnsi="Times New Roman"/>
          <w:sz w:val="28"/>
          <w:szCs w:val="28"/>
        </w:rPr>
        <w:t xml:space="preserve">, из них: здания  – ____ (______) рублей (в том числе налог на добавленную стоимость – _____(_____) рублей); земельного участка – ____ (______)  рублей.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 Сумма ранее внесенного задатка составляет ______________(_________) рублей и засчитывается в счет оплаты Имущества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 С учет</w:t>
      </w:r>
      <w:r>
        <w:rPr>
          <w:rFonts w:ascii="Times New Roman" w:hAnsi="Times New Roman"/>
          <w:sz w:val="28"/>
          <w:szCs w:val="28"/>
        </w:rPr>
        <w:t xml:space="preserve">ом п. 3.2.  Договора Покупатель обязан в течение 10 рабочих дней с даты заключения Договора уплатить Продавцу за Имущество денежные средства в размере ____ (_______) рублей, которые должны быть внесены единовременно в безналичном порядке на счет Продавца: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получатель 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епартамент финансов Костромской области (департамент имущественных и земельных отношений Костромской области л/с 833010018)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ИНН 4401011825 КПП 440101001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Банк: ВОЛГО-ВЯТСКОЕ ГУ БАНКА РОССИИ//УФК по Костромской области, г. Кострома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Номер казначейского счета: 03222643340000004100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ИК ТОФК: 042202103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Единый казначейский счет (ЕКС): 40102810145370000103</w:t>
      </w:r>
      <w:r>
        <w:rPr>
          <w:sz w:val="28"/>
          <w:szCs w:val="28"/>
        </w:rPr>
        <w:t xml:space="preserve">(далее - Счет Продавца).</w:t>
      </w:r>
      <w:r>
        <w:rPr>
          <w:sz w:val="28"/>
          <w:szCs w:val="28"/>
        </w:rPr>
      </w:r>
      <w:r>
        <w:rPr>
          <w:sz w:val="24"/>
          <w:szCs w:val="24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платежном поручении, оформляющем оплату, должны быть указаны сведения о наименовании Покупателя, дате проведения продажи посредством публичного предложения, номере и дате заключения 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3.4. В соответствии с п.3 ст. 161 Налогового кодекса Российской Федерации Покупатель обязан исчислить, удержать из выплачиваемой Продавцу цены продажи и уплатить в бюджет соответствующую сумму налога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Style w:val="849"/>
          <w:rFonts w:ascii="Times New Roman" w:hAnsi="Times New Roman"/>
          <w:iCs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Выполнение Покупателем обязательств, указанных в п. 3 Договора, подтверждается выписками со счета Продавца о поступлении денежных средств в оплату Имущества.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4. Ответственность Сторон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89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4.1. Стороны несут ответственность за ненадлежащее   выполнение   условий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89"/>
        <w:ind w:right="15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Договора в соответствии с законодательством Российской Федерации.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89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4.2. За нарушение срока перечисления денежных средств, указанного в   п.3.3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89"/>
        <w:ind w:right="15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Договора,</w:t>
      </w:r>
      <w:r>
        <w:rPr>
          <w:color w:val="00000a"/>
          <w:sz w:val="28"/>
          <w:szCs w:val="28"/>
        </w:rPr>
        <w:t xml:space="preserve"> и (или) неполное их перечисление Покупатель уплачивает   Продавцу неустойку в виде пени за каждый день просрочки в размере 1/300 (одной трёхсотой) ключевой ставки Банка России, действующей на дату выполнения денежного обязательства, от невнесенной суммы. 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89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4.3. Уплата неустойки не освобождает Покупателя от исполнения обязательств по Договору.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89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4.4.  Стороны освобождаются от ответственности за частичное или полное неисполнение своих обязательств по Договору, если их исполнению препятствует чрезвычайное и непредотвратимое при данных условиях обстоятельство (непреодолимая сила).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89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4.5. При возникновении обстоятельств непреодолимой силы, препятствующих исполнению Договора одн</w:t>
      </w:r>
      <w:r>
        <w:rPr>
          <w:color w:val="00000a"/>
          <w:sz w:val="28"/>
          <w:szCs w:val="28"/>
        </w:rPr>
        <w:t xml:space="preserve">ой из Сторон, она обязана оповестить другую сторону не позднее 2 (двух) дней с момента возникновения таких обстоятельств, при этом срок выполнения обязательств по Договору переносится соразмерно времени, в течение которого действовали такие обстоятельства.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89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4.6. Уплата неустойки (пени) осуществляется по реквизитам, указанным в уведомлении об уплате неустойки. 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5. Действие, изменение и расторжение договора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5.1. Договор признается Сторонами заключенным и вступает в силу с даты его подписания и действует до полного исполнения Сторонами его условий.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5.2. Изменения и дополнения к  Договору имеют силу, если они внесены и подписаны уполномоченными на то лицами. Изменение Договора возможно           в случаях,  установленных действующим законодательством </w:t>
      </w:r>
      <w:r>
        <w:rPr>
          <w:rFonts w:ascii="Times New Roman" w:hAnsi="Times New Roman"/>
          <w:sz w:val="28"/>
          <w:szCs w:val="28"/>
        </w:rPr>
        <w:t xml:space="preserve">Российской Федерации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 Договор прекращает свое действие: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исполнением Сторонами своих обязательств по  Договору;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по иным основаниям, предусмотренным действующим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5.4. Договор может быть расторгнут по соглашению Сторон или в случаях, установленных действующим законодательством. Расторжение Договора не освобождает Покупателя от выплаты неустойки, установленной пунктами 4.2 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numPr>
          <w:ilvl w:val="0"/>
          <w:numId w:val="0"/>
        </w:numPr>
        <w:ind w:firstLine="720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6. Заключительные положения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Споры, возникающие между Сторонами в ходе исполнения  Договора, рассматриваются в установленном действующим законодательством Российской Федерации порядке.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8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Право собственности на Имущество, передаваемое по Договору, возникает у Покупателя с момента государственной регистрации права собственности.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6.3. Договор заключен в форме электронного документа.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9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1025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27"/>
        <w:gridCol w:w="4926"/>
      </w:tblGrid>
      <w:tr>
        <w:tblPrEx/>
        <w:trPr>
          <w:trHeight w:val="449"/>
        </w:trPr>
        <w:tc>
          <w:tcPr>
            <w:tcW w:w="5327" w:type="dxa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Продавец: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Департамент имущественных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 земельных отношений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Костромской области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4926" w:type="dxa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Покупатель: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___________________________________________________________________________________________________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27" w:type="dxa"/>
            <w:textDirection w:val="lrTb"/>
            <w:noWrap w:val="false"/>
          </w:tcPr>
          <w:p>
            <w:pPr>
              <w:pStyle w:val="862"/>
              <w:jc w:val="center"/>
            </w:pPr>
            <w:r>
              <w:rPr>
                <w:sz w:val="28"/>
                <w:szCs w:val="28"/>
              </w:rPr>
              <w:t xml:space="preserve">Костромская область,</w:t>
            </w:r>
            <w:r/>
          </w:p>
          <w:p>
            <w:pPr>
              <w:pStyle w:val="862"/>
              <w:jc w:val="center"/>
            </w:pPr>
            <w:r>
              <w:rPr>
                <w:sz w:val="28"/>
                <w:szCs w:val="28"/>
              </w:rPr>
              <w:t xml:space="preserve">г. Кострома, ул. Калиновская, 38</w:t>
            </w:r>
            <w:r/>
          </w:p>
          <w:p>
            <w:pPr>
              <w:pStyle w:val="889"/>
              <w:jc w:val="center"/>
            </w:pPr>
            <w:r>
              <w:rPr>
                <w:sz w:val="28"/>
                <w:szCs w:val="28"/>
              </w:rPr>
              <w:t xml:space="preserve">получатель - департамент финансов Костромской области (департамент имущественных и земельных отношений Костромской области  л/с 833010018)</w:t>
            </w:r>
            <w:r/>
          </w:p>
          <w:p>
            <w:pPr>
              <w:pStyle w:val="889"/>
              <w:jc w:val="center"/>
            </w:pPr>
            <w:r>
              <w:rPr>
                <w:sz w:val="28"/>
                <w:szCs w:val="28"/>
              </w:rPr>
              <w:t xml:space="preserve">ИНН 4401011825 КПП 440101001</w:t>
            </w:r>
            <w:r/>
          </w:p>
          <w:p>
            <w:pPr>
              <w:pStyle w:val="889"/>
              <w:jc w:val="center"/>
            </w:pPr>
            <w:r>
              <w:rPr>
                <w:sz w:val="28"/>
                <w:szCs w:val="28"/>
              </w:rPr>
              <w:t xml:space="preserve">Банк: ОТДЕЛЕНИЕ КОСТРОМА БАНКА РОССИИ// УФК ПО КОСТРОМСКОЙ ОБЛАСТИ г. Кострома</w:t>
            </w:r>
            <w:r/>
          </w:p>
          <w:p>
            <w:pPr>
              <w:pStyle w:val="889"/>
              <w:jc w:val="center"/>
            </w:pPr>
            <w:r>
              <w:rPr>
                <w:sz w:val="28"/>
                <w:szCs w:val="28"/>
              </w:rPr>
              <w:t xml:space="preserve">Номер казначейского счета: 03222643340000004100</w:t>
            </w:r>
            <w:r/>
          </w:p>
          <w:p>
            <w:pPr>
              <w:pStyle w:val="889"/>
              <w:jc w:val="center"/>
            </w:pPr>
            <w:r>
              <w:rPr>
                <w:sz w:val="28"/>
                <w:szCs w:val="28"/>
              </w:rPr>
              <w:t xml:space="preserve">БИК ТОФК: 013469126</w:t>
            </w:r>
            <w:r/>
          </w:p>
          <w:p>
            <w:pPr>
              <w:pStyle w:val="889"/>
              <w:jc w:val="center"/>
            </w:pPr>
            <w:r>
              <w:rPr>
                <w:sz w:val="28"/>
                <w:szCs w:val="28"/>
              </w:rPr>
              <w:t xml:space="preserve">Единый казначейский счет (ЕКС): 40102810945370000034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pStyle w:val="86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Подписи сторон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18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28"/>
        <w:gridCol w:w="4859"/>
      </w:tblGrid>
      <w:tr>
        <w:tblPrEx/>
        <w:trPr/>
        <w:tc>
          <w:tcPr>
            <w:tcW w:w="5328" w:type="dxa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Продавец: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4859" w:type="dxa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Покупатель: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557"/>
        </w:trPr>
        <w:tc>
          <w:tcPr>
            <w:tcW w:w="5328" w:type="dxa"/>
            <w:textDirection w:val="lrTb"/>
            <w:noWrap w:val="false"/>
          </w:tcPr>
          <w:p>
            <w:pPr>
              <w:pStyle w:val="8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59" w:type="dxa"/>
            <w:textDirection w:val="lrTb"/>
            <w:noWrap w:val="false"/>
          </w:tcPr>
          <w:p>
            <w:pPr>
              <w:pStyle w:val="88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20"/>
      </w:pPr>
      <w:r/>
      <w:r/>
    </w:p>
    <w:sectPr>
      <w:headerReference w:type="default" r:id="rId8"/>
      <w:footnotePr>
        <w:numFmt w:val="decimal"/>
      </w:footnotePr>
      <w:endnotePr/>
      <w:type w:val="nextPage"/>
      <w:pgSz w:w="11906" w:h="16838" w:orient="portrait"/>
      <w:pgMar w:top="993" w:right="566" w:bottom="538" w:left="1260" w:header="708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Segoe UI">
    <w:panose1 w:val="020B0503020204020204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893"/>
      </w:pPr>
      <w:r>
        <w:rPr>
          <w:rStyle w:val="848"/>
        </w:rPr>
        <w:footnoteRef/>
      </w:r>
      <w:r>
        <w:t xml:space="preserve"> </w:t>
      </w:r>
      <w:r>
        <w:t xml:space="preserve">В случае необходимости</w:t>
      </w:r>
      <w:r/>
    </w:p>
  </w:footnote>
  <w:footnote w:id="3">
    <w:p>
      <w:pPr>
        <w:pStyle w:val="893"/>
      </w:pPr>
      <w:r>
        <w:rPr>
          <w:rStyle w:val="848"/>
        </w:rPr>
        <w:footnoteRef/>
      </w:r>
      <w:r>
        <w:t xml:space="preserve"> </w:t>
      </w:r>
      <w:r>
        <w:t xml:space="preserve">Для плательщиков НДС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right"/>
    </w:pPr>
    <w:r>
      <w:rPr>
        <w:rStyle w:val="855"/>
      </w:rPr>
      <w:fldChar w:fldCharType="begin"/>
    </w:r>
    <w:r>
      <w:rPr>
        <w:rStyle w:val="855"/>
      </w:rPr>
      <w:instrText xml:space="preserve"> PAGE </w:instrText>
    </w:r>
    <w:r>
      <w:rPr>
        <w:rStyle w:val="855"/>
      </w:rPr>
      <w:fldChar w:fldCharType="separate"/>
    </w:r>
    <w:r>
      <w:rPr>
        <w:rStyle w:val="855"/>
      </w:rPr>
      <w:t xml:space="preserve">4</w:t>
    </w:r>
    <w:r>
      <w:rPr>
        <w:rStyle w:val="855"/>
      </w:rP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sz w:val="22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0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21">
    <w:name w:val="Heading 1"/>
    <w:uiPriority w:val="9"/>
    <w:qFormat/>
    <w:pPr>
      <w:jc w:val="left"/>
      <w:keepLines/>
      <w:keepNext/>
      <w:spacing w:before="480" w:after="200"/>
      <w:widowControl/>
      <w:outlineLvl w:val="0"/>
    </w:pPr>
    <w:rPr>
      <w:rFonts w:ascii="Arial" w:hAnsi="Arial" w:eastAsia="Arial" w:cs="Arial"/>
      <w:color w:val="auto"/>
      <w:sz w:val="40"/>
      <w:szCs w:val="40"/>
      <w:lang w:val="ru-RU" w:eastAsia="en-US" w:bidi="en-US"/>
    </w:rPr>
  </w:style>
  <w:style w:type="paragraph" w:styleId="822">
    <w:name w:val="Heading 2"/>
    <w:uiPriority w:val="9"/>
    <w:unhideWhenUsed/>
    <w:qFormat/>
    <w:pPr>
      <w:jc w:val="left"/>
      <w:keepLines/>
      <w:keepNext/>
      <w:spacing w:before="360" w:after="200"/>
      <w:widowControl/>
      <w:outlineLvl w:val="1"/>
    </w:pPr>
    <w:rPr>
      <w:rFonts w:ascii="Arial" w:hAnsi="Arial" w:eastAsia="Arial" w:cs="Arial"/>
      <w:color w:val="auto"/>
      <w:sz w:val="34"/>
      <w:szCs w:val="22"/>
      <w:lang w:val="ru-RU" w:eastAsia="en-US" w:bidi="en-US"/>
    </w:rPr>
  </w:style>
  <w:style w:type="paragraph" w:styleId="823">
    <w:name w:val="Heading 3"/>
    <w:uiPriority w:val="9"/>
    <w:unhideWhenUsed/>
    <w:qFormat/>
    <w:pPr>
      <w:jc w:val="left"/>
      <w:keepLines/>
      <w:keepNext/>
      <w:spacing w:before="320" w:after="200"/>
      <w:widowControl/>
      <w:outlineLvl w:val="2"/>
    </w:pPr>
    <w:rPr>
      <w:rFonts w:ascii="Arial" w:hAnsi="Arial" w:eastAsia="Arial" w:cs="Arial"/>
      <w:color w:val="auto"/>
      <w:sz w:val="30"/>
      <w:szCs w:val="30"/>
      <w:lang w:val="ru-RU" w:eastAsia="en-US" w:bidi="en-US"/>
    </w:rPr>
  </w:style>
  <w:style w:type="paragraph" w:styleId="824">
    <w:name w:val="Heading 4"/>
    <w:uiPriority w:val="9"/>
    <w:unhideWhenUsed/>
    <w:qFormat/>
    <w:pPr>
      <w:jc w:val="left"/>
      <w:keepLines/>
      <w:keepNext/>
      <w:spacing w:before="320" w:after="200"/>
      <w:widowControl/>
      <w:outlineLvl w:val="3"/>
    </w:pPr>
    <w:rPr>
      <w:rFonts w:ascii="Arial" w:hAnsi="Arial" w:eastAsia="Arial" w:cs="Arial"/>
      <w:b/>
      <w:bCs/>
      <w:color w:val="auto"/>
      <w:sz w:val="26"/>
      <w:szCs w:val="26"/>
      <w:lang w:val="ru-RU" w:eastAsia="en-US" w:bidi="en-US"/>
    </w:rPr>
  </w:style>
  <w:style w:type="paragraph" w:styleId="825">
    <w:name w:val="Heading 5"/>
    <w:uiPriority w:val="9"/>
    <w:unhideWhenUsed/>
    <w:qFormat/>
    <w:pPr>
      <w:jc w:val="left"/>
      <w:keepLines/>
      <w:keepNext/>
      <w:spacing w:before="320" w:after="200"/>
      <w:widowControl/>
      <w:outlineLvl w:val="4"/>
    </w:pPr>
    <w:rPr>
      <w:rFonts w:ascii="Arial" w:hAnsi="Arial" w:eastAsia="Arial" w:cs="Arial"/>
      <w:b/>
      <w:bCs/>
      <w:color w:val="auto"/>
      <w:sz w:val="24"/>
      <w:szCs w:val="24"/>
      <w:lang w:val="ru-RU" w:eastAsia="en-US" w:bidi="en-US"/>
    </w:rPr>
  </w:style>
  <w:style w:type="paragraph" w:styleId="826">
    <w:name w:val="Heading 6"/>
    <w:uiPriority w:val="9"/>
    <w:unhideWhenUsed/>
    <w:qFormat/>
    <w:pPr>
      <w:jc w:val="left"/>
      <w:keepLines/>
      <w:keepNext/>
      <w:spacing w:before="320" w:after="200"/>
      <w:widowControl/>
      <w:outlineLvl w:val="5"/>
    </w:pPr>
    <w:rPr>
      <w:rFonts w:ascii="Arial" w:hAnsi="Arial" w:eastAsia="Arial" w:cs="Arial"/>
      <w:b/>
      <w:bCs/>
      <w:color w:val="auto"/>
      <w:sz w:val="22"/>
      <w:szCs w:val="22"/>
      <w:lang w:val="ru-RU" w:eastAsia="en-US" w:bidi="en-US"/>
    </w:rPr>
  </w:style>
  <w:style w:type="paragraph" w:styleId="827">
    <w:name w:val="Heading 7"/>
    <w:uiPriority w:val="9"/>
    <w:unhideWhenUsed/>
    <w:qFormat/>
    <w:pPr>
      <w:jc w:val="left"/>
      <w:keepLines/>
      <w:keepNext/>
      <w:spacing w:before="320" w:after="200"/>
      <w:widowControl/>
      <w:outlineLvl w:val="6"/>
    </w:pPr>
    <w:rPr>
      <w:rFonts w:ascii="Arial" w:hAnsi="Arial" w:eastAsia="Arial" w:cs="Arial"/>
      <w:b/>
      <w:bCs/>
      <w:i/>
      <w:iCs/>
      <w:color w:val="auto"/>
      <w:sz w:val="22"/>
      <w:szCs w:val="22"/>
      <w:lang w:val="ru-RU" w:eastAsia="en-US" w:bidi="en-US"/>
    </w:rPr>
  </w:style>
  <w:style w:type="paragraph" w:styleId="828">
    <w:name w:val="Heading 8"/>
    <w:uiPriority w:val="9"/>
    <w:unhideWhenUsed/>
    <w:qFormat/>
    <w:pPr>
      <w:jc w:val="left"/>
      <w:keepLines/>
      <w:keepNext/>
      <w:spacing w:before="320" w:after="200"/>
      <w:widowControl/>
      <w:outlineLvl w:val="7"/>
    </w:pPr>
    <w:rPr>
      <w:rFonts w:ascii="Arial" w:hAnsi="Arial" w:eastAsia="Arial" w:cs="Arial"/>
      <w:i/>
      <w:iCs/>
      <w:color w:val="auto"/>
      <w:sz w:val="22"/>
      <w:szCs w:val="22"/>
      <w:lang w:val="ru-RU" w:eastAsia="en-US" w:bidi="en-US"/>
    </w:rPr>
  </w:style>
  <w:style w:type="paragraph" w:styleId="829">
    <w:name w:val="Heading 9"/>
    <w:uiPriority w:val="9"/>
    <w:unhideWhenUsed/>
    <w:qFormat/>
    <w:pPr>
      <w:jc w:val="left"/>
      <w:keepLines/>
      <w:keepNext/>
      <w:spacing w:before="320" w:after="200"/>
      <w:widowControl/>
      <w:outlineLvl w:val="8"/>
    </w:pPr>
    <w:rPr>
      <w:rFonts w:ascii="Arial" w:hAnsi="Arial" w:eastAsia="Arial" w:cs="Arial"/>
      <w:i/>
      <w:iCs/>
      <w:color w:val="auto"/>
      <w:sz w:val="21"/>
      <w:szCs w:val="21"/>
      <w:lang w:val="ru-RU" w:eastAsia="en-US" w:bidi="en-US"/>
    </w:rPr>
  </w:style>
  <w:style w:type="character" w:styleId="830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831">
    <w:name w:val="Heading 2 Char"/>
    <w:uiPriority w:val="9"/>
    <w:qFormat/>
    <w:rPr>
      <w:rFonts w:ascii="Arial" w:hAnsi="Arial" w:eastAsia="Arial" w:cs="Arial"/>
      <w:sz w:val="34"/>
    </w:rPr>
  </w:style>
  <w:style w:type="character" w:styleId="832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833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34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35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36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38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39">
    <w:name w:val="Title Char"/>
    <w:uiPriority w:val="10"/>
    <w:qFormat/>
    <w:rPr>
      <w:sz w:val="48"/>
      <w:szCs w:val="48"/>
    </w:rPr>
  </w:style>
  <w:style w:type="character" w:styleId="840">
    <w:name w:val="Subtitle Char"/>
    <w:uiPriority w:val="11"/>
    <w:qFormat/>
    <w:rPr>
      <w:sz w:val="24"/>
      <w:szCs w:val="24"/>
    </w:rPr>
  </w:style>
  <w:style w:type="character" w:styleId="841">
    <w:name w:val="Quote Char"/>
    <w:uiPriority w:val="29"/>
    <w:qFormat/>
    <w:rPr>
      <w:i/>
    </w:rPr>
  </w:style>
  <w:style w:type="character" w:styleId="842">
    <w:name w:val="Intense Quote Char"/>
    <w:uiPriority w:val="30"/>
    <w:qFormat/>
    <w:rPr>
      <w:i/>
    </w:rPr>
  </w:style>
  <w:style w:type="character" w:styleId="843">
    <w:name w:val="Header Char"/>
    <w:uiPriority w:val="99"/>
    <w:qFormat/>
  </w:style>
  <w:style w:type="character" w:styleId="844">
    <w:name w:val="Footer Char"/>
    <w:uiPriority w:val="99"/>
    <w:qFormat/>
  </w:style>
  <w:style w:type="character" w:styleId="845">
    <w:name w:val="Caption Char"/>
    <w:uiPriority w:val="99"/>
    <w:qFormat/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character" w:styleId="847">
    <w:name w:val="Footnote Text Char"/>
    <w:uiPriority w:val="99"/>
    <w:qFormat/>
    <w:rPr>
      <w:sz w:val="18"/>
    </w:rPr>
  </w:style>
  <w:style w:type="character" w:styleId="848">
    <w:name w:val="Символ сноски"/>
    <w:uiPriority w:val="99"/>
    <w:unhideWhenUsed/>
    <w:qFormat/>
    <w:rPr>
      <w:vertAlign w:val="superscript"/>
    </w:rPr>
  </w:style>
  <w:style w:type="character" w:styleId="849">
    <w:name w:val="footnote reference"/>
    <w:rPr>
      <w:vertAlign w:val="superscript"/>
    </w:rPr>
  </w:style>
  <w:style w:type="character" w:styleId="850">
    <w:name w:val="Endnote Text Char"/>
    <w:uiPriority w:val="99"/>
    <w:qFormat/>
    <w:rPr>
      <w:sz w:val="20"/>
    </w:rPr>
  </w:style>
  <w:style w:type="character" w:styleId="85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52">
    <w:name w:val="endnote reference"/>
    <w:rPr>
      <w:vertAlign w:val="superscript"/>
    </w:rPr>
  </w:style>
  <w:style w:type="character" w:styleId="853">
    <w:name w:val="Основной шрифт абзаца"/>
    <w:semiHidden/>
    <w:qFormat/>
  </w:style>
  <w:style w:type="character" w:styleId="854">
    <w:name w:val="Основной текст Знак"/>
    <w:qFormat/>
    <w:rPr>
      <w:sz w:val="24"/>
      <w:lang w:val="ru-RU" w:eastAsia="ru-RU" w:bidi="ar-SA"/>
    </w:rPr>
  </w:style>
  <w:style w:type="character" w:styleId="855">
    <w:name w:val="Page Number"/>
    <w:basedOn w:val="853"/>
  </w:style>
  <w:style w:type="character" w:styleId="856">
    <w:name w:val="Гиперссылка"/>
    <w:qFormat/>
    <w:rPr>
      <w:color w:val="0000ff"/>
      <w:u w:val="single"/>
    </w:rPr>
  </w:style>
  <w:style w:type="character" w:styleId="857">
    <w:name w:val="Текст выноски Знак"/>
    <w:qFormat/>
    <w:rPr>
      <w:rFonts w:ascii="Segoe UI" w:hAnsi="Segoe UI"/>
      <w:sz w:val="18"/>
      <w:szCs w:val="18"/>
    </w:rPr>
  </w:style>
  <w:style w:type="character" w:styleId="858">
    <w:name w:val="Текст сноски Знак"/>
    <w:basedOn w:val="853"/>
    <w:qFormat/>
  </w:style>
  <w:style w:type="character" w:styleId="859">
    <w:name w:val="Знак сноски"/>
    <w:qFormat/>
    <w:rPr>
      <w:vertAlign w:val="superscript"/>
    </w:rPr>
  </w:style>
  <w:style w:type="character" w:styleId="860" w:default="1">
    <w:name w:val="Default Paragraph Font"/>
    <w:uiPriority w:val="1"/>
    <w:semiHidden/>
    <w:unhideWhenUsed/>
    <w:qFormat/>
  </w:style>
  <w:style w:type="paragraph" w:styleId="861">
    <w:name w:val="Заголовок"/>
    <w:basedOn w:val="820"/>
    <w:next w:val="862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862">
    <w:name w:val="Body Text"/>
    <w:basedOn w:val="889"/>
    <w:pPr>
      <w:jc w:val="both"/>
    </w:pPr>
    <w:rPr>
      <w:sz w:val="24"/>
    </w:rPr>
  </w:style>
  <w:style w:type="paragraph" w:styleId="863">
    <w:name w:val="List"/>
    <w:basedOn w:val="862"/>
    <w:rPr>
      <w:rFonts w:cs="Lohit Devanagari"/>
    </w:rPr>
  </w:style>
  <w:style w:type="paragraph" w:styleId="864">
    <w:name w:val="Caption"/>
    <w:link w:val="845"/>
    <w:uiPriority w:val="35"/>
    <w:semiHidden/>
    <w:unhideWhenUsed/>
    <w:qFormat/>
    <w:pPr>
      <w:jc w:val="left"/>
      <w:spacing w:before="0" w:after="0" w:line="276" w:lineRule="auto"/>
      <w:widowControl/>
    </w:pPr>
    <w:rPr>
      <w:rFonts w:ascii="Times New Roman" w:hAnsi="Times New Roman" w:eastAsia="Tahoma" w:cs="Lohit Devanagari"/>
      <w:b/>
      <w:bCs/>
      <w:color w:val="4f81bd" w:themeColor="accent1"/>
      <w:sz w:val="18"/>
      <w:szCs w:val="18"/>
      <w:lang w:val="ru-RU" w:eastAsia="en-US" w:bidi="en-US"/>
    </w:rPr>
  </w:style>
  <w:style w:type="paragraph" w:styleId="865">
    <w:name w:val="Указатель"/>
    <w:basedOn w:val="820"/>
    <w:qFormat/>
    <w:pPr>
      <w:suppressLineNumbers/>
    </w:pPr>
    <w:rPr>
      <w:rFonts w:cs="Lohit Devanagari"/>
    </w:rPr>
  </w:style>
  <w:style w:type="paragraph" w:styleId="866">
    <w:name w:val="table of figures"/>
    <w:basedOn w:val="820"/>
    <w:uiPriority w:val="99"/>
    <w:unhideWhenUsed/>
    <w:pPr>
      <w:spacing w:before="0" w:after="0" w:afterAutospacing="0"/>
    </w:pPr>
  </w:style>
  <w:style w:type="paragraph" w:styleId="867">
    <w:name w:val="List Paragraph"/>
    <w:uiPriority w:val="34"/>
    <w:qFormat/>
    <w:pPr>
      <w:contextualSpacing/>
      <w:ind w:left="720"/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68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69">
    <w:name w:val="Title"/>
    <w:uiPriority w:val="10"/>
    <w:qFormat/>
    <w:pPr>
      <w:contextualSpacing/>
      <w:jc w:val="left"/>
      <w:spacing w:before="300" w:after="200"/>
      <w:widowControl/>
    </w:pPr>
    <w:rPr>
      <w:rFonts w:ascii="Times New Roman" w:hAnsi="Times New Roman" w:eastAsia="Tahoma" w:cs="Lohit Devanagari"/>
      <w:color w:val="auto"/>
      <w:sz w:val="48"/>
      <w:szCs w:val="48"/>
      <w:lang w:val="ru-RU" w:eastAsia="en-US" w:bidi="en-US"/>
    </w:rPr>
  </w:style>
  <w:style w:type="paragraph" w:styleId="870">
    <w:name w:val="Subtitle"/>
    <w:uiPriority w:val="11"/>
    <w:qFormat/>
    <w:pPr>
      <w:jc w:val="left"/>
      <w:spacing w:before="200" w:after="200"/>
      <w:widowControl/>
    </w:pPr>
    <w:rPr>
      <w:rFonts w:ascii="Times New Roman" w:hAnsi="Times New Roman" w:eastAsia="Tahoma" w:cs="Lohit Devanagari"/>
      <w:color w:val="auto"/>
      <w:sz w:val="24"/>
      <w:szCs w:val="24"/>
      <w:lang w:val="ru-RU" w:eastAsia="en-US" w:bidi="en-US"/>
    </w:rPr>
  </w:style>
  <w:style w:type="paragraph" w:styleId="871">
    <w:name w:val="Quote"/>
    <w:uiPriority w:val="29"/>
    <w:qFormat/>
    <w:pPr>
      <w:ind w:left="720" w:right="720"/>
      <w:jc w:val="left"/>
      <w:spacing w:before="0" w:after="0"/>
      <w:widowControl/>
    </w:pPr>
    <w:rPr>
      <w:rFonts w:ascii="Times New Roman" w:hAnsi="Times New Roman" w:eastAsia="Tahoma" w:cs="Lohit Devanagari"/>
      <w:i/>
      <w:color w:val="auto"/>
      <w:sz w:val="22"/>
      <w:szCs w:val="22"/>
      <w:lang w:val="ru-RU" w:eastAsia="en-US" w:bidi="en-US"/>
    </w:rPr>
  </w:style>
  <w:style w:type="paragraph" w:styleId="872">
    <w:name w:val="Intense Quote"/>
    <w:uiPriority w:val="30"/>
    <w:qFormat/>
    <w:pPr>
      <w:ind w:left="720" w:right="720"/>
      <w:jc w:val="left"/>
      <w:spacing w:before="0" w:after="0"/>
      <w:shd w:val="clear" w:color="f2f2f2" w:fill="f2f2f2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ahoma" w:cs="Lohit Devanagari"/>
      <w:i/>
      <w:color w:val="auto"/>
      <w:sz w:val="22"/>
      <w:szCs w:val="22"/>
      <w:lang w:val="ru-RU" w:eastAsia="en-US" w:bidi="en-US"/>
    </w:rPr>
  </w:style>
  <w:style w:type="paragraph" w:styleId="873">
    <w:name w:val="Колонтитул"/>
    <w:basedOn w:val="820"/>
    <w:qFormat/>
  </w:style>
  <w:style w:type="paragraph" w:styleId="874">
    <w:name w:val="Header"/>
    <w:basedOn w:val="88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5">
    <w:name w:val="Footer"/>
    <w:basedOn w:val="88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6">
    <w:name w:val="footnote text"/>
    <w:uiPriority w:val="99"/>
    <w:semiHidden/>
    <w:unhideWhenUsed/>
    <w:pPr>
      <w:jc w:val="left"/>
      <w:spacing w:before="0" w:after="40" w:line="240" w:lineRule="auto"/>
      <w:widowControl/>
    </w:pPr>
    <w:rPr>
      <w:rFonts w:ascii="Times New Roman" w:hAnsi="Times New Roman" w:eastAsia="Tahoma" w:cs="Lohit Devanagari"/>
      <w:color w:val="auto"/>
      <w:sz w:val="18"/>
      <w:szCs w:val="22"/>
      <w:lang w:val="ru-RU" w:eastAsia="en-US" w:bidi="en-US"/>
    </w:rPr>
  </w:style>
  <w:style w:type="paragraph" w:styleId="877">
    <w:name w:val="endnote text"/>
    <w:uiPriority w:val="99"/>
    <w:semiHidden/>
    <w:unhideWhenUsed/>
    <w:pPr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auto"/>
      <w:sz w:val="20"/>
      <w:szCs w:val="22"/>
      <w:lang w:val="ru-RU" w:eastAsia="en-US" w:bidi="en-US"/>
    </w:rPr>
  </w:style>
  <w:style w:type="paragraph" w:styleId="878">
    <w:name w:val="toc 1"/>
    <w:uiPriority w:val="39"/>
    <w:unhideWhenUsed/>
    <w:pPr>
      <w:ind w:left="0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79">
    <w:name w:val="toc 2"/>
    <w:uiPriority w:val="39"/>
    <w:unhideWhenUsed/>
    <w:pPr>
      <w:ind w:left="283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80">
    <w:name w:val="toc 3"/>
    <w:uiPriority w:val="39"/>
    <w:unhideWhenUsed/>
    <w:pPr>
      <w:ind w:left="567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81">
    <w:name w:val="toc 4"/>
    <w:uiPriority w:val="39"/>
    <w:unhideWhenUsed/>
    <w:pPr>
      <w:ind w:left="850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82">
    <w:name w:val="toc 5"/>
    <w:uiPriority w:val="39"/>
    <w:unhideWhenUsed/>
    <w:pPr>
      <w:ind w:left="1134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83">
    <w:name w:val="toc 6"/>
    <w:uiPriority w:val="39"/>
    <w:unhideWhenUsed/>
    <w:pPr>
      <w:ind w:left="1417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84">
    <w:name w:val="toc 7"/>
    <w:uiPriority w:val="39"/>
    <w:unhideWhenUsed/>
    <w:pPr>
      <w:ind w:left="1701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85">
    <w:name w:val="toc 8"/>
    <w:uiPriority w:val="39"/>
    <w:unhideWhenUsed/>
    <w:pPr>
      <w:ind w:left="1984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86">
    <w:name w:val="toc 9"/>
    <w:uiPriority w:val="39"/>
    <w:unhideWhenUsed/>
    <w:pPr>
      <w:ind w:left="2268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87">
    <w:name w:val="Index Heading"/>
    <w:basedOn w:val="861"/>
  </w:style>
  <w:style w:type="paragraph" w:styleId="888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89">
    <w:name w:val="Обычный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ru-RU" w:bidi="ar-SA"/>
    </w:rPr>
  </w:style>
  <w:style w:type="paragraph" w:styleId="890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Lohit Devanagari"/>
      <w:color w:val="auto"/>
      <w:sz w:val="22"/>
      <w:szCs w:val="22"/>
      <w:lang w:val="ru-RU" w:eastAsia="ru-RU" w:bidi="ar-SA"/>
    </w:rPr>
  </w:style>
  <w:style w:type="paragraph" w:styleId="891">
    <w:name w:val="ConsPlusNonformat"/>
    <w:qFormat/>
    <w:pPr>
      <w:jc w:val="left"/>
      <w:spacing w:before="0" w:after="0"/>
      <w:widowControl w:val="off"/>
    </w:pPr>
    <w:rPr>
      <w:rFonts w:ascii="Courier New" w:hAnsi="Courier New" w:eastAsia="Tahoma" w:cs="Lohit Devanagari"/>
      <w:color w:val="auto"/>
      <w:sz w:val="22"/>
      <w:szCs w:val="22"/>
      <w:lang w:val="ru-RU" w:eastAsia="ru-RU" w:bidi="ar-SA"/>
    </w:rPr>
  </w:style>
  <w:style w:type="paragraph" w:styleId="892">
    <w:name w:val="Текст выноски"/>
    <w:basedOn w:val="889"/>
    <w:qFormat/>
    <w:rPr>
      <w:rFonts w:ascii="Segoe UI" w:hAnsi="Segoe UI"/>
      <w:sz w:val="18"/>
      <w:szCs w:val="18"/>
    </w:rPr>
  </w:style>
  <w:style w:type="paragraph" w:styleId="893">
    <w:name w:val="Текст сноски"/>
    <w:basedOn w:val="889"/>
    <w:qFormat/>
  </w:style>
  <w:style w:type="paragraph" w:styleId="894">
    <w:name w:val="заголовок 11"/>
    <w:basedOn w:val="889"/>
    <w:qFormat/>
    <w:pPr>
      <w:jc w:val="center"/>
      <w:keepNext/>
    </w:pPr>
    <w:rPr>
      <w:sz w:val="24"/>
    </w:rPr>
  </w:style>
  <w:style w:type="numbering" w:styleId="895">
    <w:name w:val="Нет списка"/>
    <w:semiHidden/>
    <w:qFormat/>
  </w:style>
  <w:style w:type="numbering" w:styleId="896" w:default="1">
    <w:name w:val="No List"/>
    <w:uiPriority w:val="99"/>
    <w:semiHidden/>
    <w:unhideWhenUsed/>
    <w:qFormat/>
  </w:style>
  <w:style w:type="table" w:styleId="89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bushmanovan</cp:lastModifiedBy>
  <cp:revision>11</cp:revision>
  <dcterms:modified xsi:type="dcterms:W3CDTF">2025-12-15T10:01:03Z</dcterms:modified>
</cp:coreProperties>
</file>